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7FAE20E8" w:rsidR="00D309CC" w:rsidRDefault="00961ADE" w:rsidP="00D46431">
      <w:pPr>
        <w:pStyle w:val="CH"/>
      </w:pPr>
      <w:bookmarkStart w:id="0" w:name="historyclause"/>
      <w:r w:rsidRPr="00AE3A2C">
        <w:t>3GPP TSG-RAN WG2 Meeting #1</w:t>
      </w:r>
      <w:r w:rsidR="00D85D88">
        <w:t>10</w:t>
      </w:r>
      <w:r>
        <w:t>-e</w:t>
      </w:r>
      <w:r w:rsidR="00D309CC">
        <w:tab/>
      </w:r>
      <w:r w:rsidR="00D46431">
        <w:tab/>
      </w:r>
      <w:r w:rsidR="00D309CC" w:rsidRPr="00447117">
        <w:t>R</w:t>
      </w:r>
      <w:r w:rsidR="00313F1B" w:rsidRPr="00447117">
        <w:t>2</w:t>
      </w:r>
      <w:r w:rsidR="00D309CC" w:rsidRPr="00447117">
        <w:t>-</w:t>
      </w:r>
      <w:r w:rsidR="00707124">
        <w:t>200</w:t>
      </w:r>
      <w:r w:rsidR="00D85D88">
        <w:t>4757</w:t>
      </w:r>
    </w:p>
    <w:p w14:paraId="50DC9730" w14:textId="3FEEA0A9" w:rsidR="00D309CC" w:rsidRPr="00FD166F" w:rsidRDefault="000A7B22" w:rsidP="00D46431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D85D88">
        <w:rPr>
          <w:lang w:val="de-DE"/>
        </w:rPr>
        <w:t>01</w:t>
      </w:r>
      <w:r w:rsidRPr="001065F9">
        <w:rPr>
          <w:lang w:val="de-DE"/>
        </w:rPr>
        <w:t xml:space="preserve"> </w:t>
      </w:r>
      <w:r w:rsidR="00D85D88">
        <w:rPr>
          <w:lang w:val="de-DE"/>
        </w:rPr>
        <w:t>June</w:t>
      </w:r>
      <w:r>
        <w:rPr>
          <w:lang w:val="de-DE"/>
        </w:rPr>
        <w:t xml:space="preserve"> </w:t>
      </w:r>
      <w:r w:rsidR="00961ADE">
        <w:rPr>
          <w:lang w:val="de-DE"/>
        </w:rPr>
        <w:t>-</w:t>
      </w:r>
      <w:r w:rsidRPr="001065F9">
        <w:rPr>
          <w:lang w:val="de-DE"/>
        </w:rPr>
        <w:t xml:space="preserve"> </w:t>
      </w:r>
      <w:r w:rsidR="00D85D88">
        <w:rPr>
          <w:lang w:val="de-DE"/>
        </w:rPr>
        <w:t>12</w:t>
      </w:r>
      <w:r w:rsidRPr="001065F9">
        <w:rPr>
          <w:lang w:val="de-DE"/>
        </w:rPr>
        <w:t xml:space="preserve"> </w:t>
      </w:r>
      <w:r w:rsidR="00D85D88">
        <w:rPr>
          <w:lang w:val="de-DE"/>
        </w:rPr>
        <w:t>June,</w:t>
      </w:r>
      <w:r w:rsidRPr="001065F9">
        <w:rPr>
          <w:lang w:val="de-DE"/>
        </w:rPr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765ED0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D212FB">
        <w:rPr>
          <w:lang w:eastAsia="zh-CN"/>
        </w:rPr>
        <w:t>6</w:t>
      </w:r>
      <w:r w:rsidR="00692656" w:rsidRPr="00961ADE">
        <w:t>.</w:t>
      </w:r>
      <w:r w:rsidR="00D212FB">
        <w:rPr>
          <w:lang w:val="en-US"/>
        </w:rPr>
        <w:t>20</w:t>
      </w:r>
      <w:r w:rsidR="00692656" w:rsidRPr="00961ADE">
        <w:t>.</w:t>
      </w:r>
      <w:r w:rsidR="00D212FB">
        <w:t>1.1</w:t>
      </w:r>
    </w:p>
    <w:p w14:paraId="4DBE005A" w14:textId="6D6BF36B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5FB0B8E4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D212FB">
        <w:rPr>
          <w:lang w:val="en-US" w:eastAsia="zh-CN"/>
        </w:rPr>
        <w:t xml:space="preserve">Discussion on </w:t>
      </w:r>
      <w:r w:rsidR="00D85D88">
        <w:rPr>
          <w:lang w:val="en-US" w:eastAsia="zh-CN"/>
        </w:rPr>
        <w:t>gapless measurement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775CA1" w14:textId="15DDD328" w:rsidR="00D212FB" w:rsidRDefault="00046233" w:rsidP="008E7986">
      <w:pPr>
        <w:rPr>
          <w:lang w:val="en-US" w:eastAsia="zh-CN"/>
        </w:rPr>
      </w:pPr>
      <w:r>
        <w:rPr>
          <w:lang w:val="en-US" w:eastAsia="zh-CN"/>
        </w:rPr>
        <w:t>Recently</w:t>
      </w:r>
      <w:r w:rsidR="00D85D88">
        <w:rPr>
          <w:lang w:val="en-US" w:eastAsia="zh-CN"/>
        </w:rPr>
        <w:t xml:space="preserve"> two relevant topics for </w:t>
      </w:r>
      <w:r w:rsidR="00BB42B6">
        <w:rPr>
          <w:lang w:val="en-US" w:eastAsia="zh-CN"/>
        </w:rPr>
        <w:t xml:space="preserve">RRM gapless </w:t>
      </w:r>
      <w:r w:rsidR="00D85D88">
        <w:rPr>
          <w:lang w:val="en-US" w:eastAsia="zh-CN"/>
        </w:rPr>
        <w:t>measurement are under discussion in RAN2 and RAN4</w:t>
      </w:r>
      <w:r w:rsidR="009B53A1">
        <w:rPr>
          <w:rFonts w:hint="eastAsia"/>
          <w:lang w:val="en-US" w:eastAsia="zh-CN"/>
        </w:rPr>
        <w:t>.</w:t>
      </w:r>
      <w:r w:rsidR="00D85D88">
        <w:rPr>
          <w:lang w:val="en-US" w:eastAsia="zh-CN"/>
        </w:rPr>
        <w:t xml:space="preserve"> One is the dynamic </w:t>
      </w:r>
      <w:proofErr w:type="spellStart"/>
      <w:r w:rsidR="00D85D88">
        <w:rPr>
          <w:lang w:val="en-US" w:eastAsia="zh-CN"/>
        </w:rPr>
        <w:t>NeedForGap</w:t>
      </w:r>
      <w:proofErr w:type="spellEnd"/>
      <w:r w:rsidR="00D85D88">
        <w:rPr>
          <w:lang w:val="en-US" w:eastAsia="zh-CN"/>
        </w:rPr>
        <w:t xml:space="preserve"> discussion triggered by RAN2 and the other one is </w:t>
      </w:r>
      <w:r w:rsidR="00BB42B6">
        <w:rPr>
          <w:lang w:val="en-US" w:eastAsia="zh-CN"/>
        </w:rPr>
        <w:t xml:space="preserve">RAN4 lead </w:t>
      </w:r>
      <w:r w:rsidR="00D85D88">
        <w:rPr>
          <w:lang w:val="en-US" w:eastAsia="zh-CN"/>
        </w:rPr>
        <w:t>inter-frequency measurement without gap when the SSB is completed contained in the active BWP of the UE.</w:t>
      </w:r>
    </w:p>
    <w:p w14:paraId="72589F17" w14:textId="35C5F3AF" w:rsidR="00D85D88" w:rsidRDefault="00D85D88" w:rsidP="008E7986">
      <w:pPr>
        <w:rPr>
          <w:lang w:val="en-US" w:eastAsia="zh-CN"/>
        </w:rPr>
      </w:pPr>
      <w:r>
        <w:rPr>
          <w:lang w:val="en-US" w:eastAsia="zh-CN"/>
        </w:rPr>
        <w:t xml:space="preserve">One issue was brought up in the </w:t>
      </w:r>
      <w:proofErr w:type="spellStart"/>
      <w:r>
        <w:rPr>
          <w:lang w:val="en-US" w:eastAsia="zh-CN"/>
        </w:rPr>
        <w:t>LSin</w:t>
      </w:r>
      <w:proofErr w:type="spellEnd"/>
      <w:r>
        <w:rPr>
          <w:lang w:val="en-US" w:eastAsia="zh-CN"/>
        </w:rPr>
        <w:t xml:space="preserve"> from RAN4 [</w:t>
      </w:r>
      <w:r w:rsidR="009C72D9">
        <w:rPr>
          <w:lang w:val="en-US" w:eastAsia="zh-CN"/>
        </w:rPr>
        <w:t>1] shown as below, asking RAN2 t</w:t>
      </w:r>
      <w:r w:rsidR="002C0CC3">
        <w:rPr>
          <w:lang w:val="en-US" w:eastAsia="zh-CN"/>
        </w:rPr>
        <w:t>o decide which option to choose, to indicate the UE capability whether UE can perform measurements and data reception when the SCS of the inter-frequency SSB is different with the SCS of serving cell PDCCH or PSDCH.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5D88" w14:paraId="78250F52" w14:textId="77777777" w:rsidTr="00D85D88">
        <w:tc>
          <w:tcPr>
            <w:tcW w:w="9631" w:type="dxa"/>
          </w:tcPr>
          <w:p w14:paraId="40C9A949" w14:textId="77777777" w:rsidR="00D85D88" w:rsidRPr="005204AA" w:rsidRDefault="00D85D88" w:rsidP="00D85D88">
            <w:pPr>
              <w:numPr>
                <w:ilvl w:val="0"/>
                <w:numId w:val="15"/>
              </w:numPr>
              <w:spacing w:beforeLines="50" w:before="12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 xml:space="preserve">When UE performs inter-frequency SSB based measurements without measurement gaps, if the SCS of the inter-frequency SSB is different with the SCS of serving cell PDCCH or PSDCH, whether UE can perform measurements and data reception depends on UE capability. From RAN4 point </w:t>
            </w:r>
            <w:r w:rsidRPr="005204AA">
              <w:rPr>
                <w:rFonts w:ascii="Arial" w:hAnsi="Arial" w:cs="Arial" w:hint="eastAsia"/>
                <w:lang w:eastAsia="zh-CN"/>
              </w:rPr>
              <w:t xml:space="preserve">of </w:t>
            </w:r>
            <w:r w:rsidRPr="005204AA">
              <w:rPr>
                <w:rFonts w:ascii="Arial" w:hAnsi="Arial" w:cs="Arial"/>
                <w:lang w:eastAsia="zh-CN"/>
              </w:rPr>
              <w:t>view, both options listed below are feasible:</w:t>
            </w:r>
          </w:p>
          <w:p w14:paraId="13702FF6" w14:textId="77777777" w:rsidR="00D85D88" w:rsidRPr="005204AA" w:rsidRDefault="00D85D88" w:rsidP="00D85D88">
            <w:pPr>
              <w:numPr>
                <w:ilvl w:val="0"/>
                <w:numId w:val="16"/>
              </w:numPr>
              <w:spacing w:beforeLines="50" w:before="12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 xml:space="preserve">Option A: update the UE capability </w:t>
            </w:r>
            <w:proofErr w:type="spellStart"/>
            <w:r w:rsidRPr="005204AA">
              <w:rPr>
                <w:rFonts w:ascii="Arial" w:hAnsi="Arial" w:cs="Arial"/>
                <w:i/>
                <w:lang w:eastAsia="zh-CN"/>
              </w:rPr>
              <w:t>simultaneousRxDataSSB-DiffNumerology</w:t>
            </w:r>
            <w:proofErr w:type="spellEnd"/>
            <w:r w:rsidRPr="005204AA">
              <w:rPr>
                <w:rFonts w:ascii="Arial" w:hAnsi="Arial" w:cs="Arial"/>
                <w:lang w:eastAsia="zh-CN"/>
              </w:rPr>
              <w:t xml:space="preserve"> to indicate whether the UE supports concurrent intra-frequency measurement on serving cell or neighbouring cell </w:t>
            </w:r>
            <w:r w:rsidRPr="005204AA">
              <w:rPr>
                <w:rFonts w:ascii="Arial" w:hAnsi="Arial" w:cs="Arial"/>
                <w:u w:val="single"/>
                <w:lang w:eastAsia="zh-CN"/>
              </w:rPr>
              <w:t>or inter-frequency measurement without measurement gap</w:t>
            </w:r>
            <w:r w:rsidRPr="005204AA">
              <w:rPr>
                <w:rFonts w:ascii="Arial" w:hAnsi="Arial" w:cs="Arial"/>
                <w:lang w:eastAsia="zh-CN"/>
              </w:rPr>
              <w:t xml:space="preserve"> and PDCCH or PDSCH reception from the serving cell with a different numerology;</w:t>
            </w:r>
          </w:p>
          <w:p w14:paraId="70D67866" w14:textId="77777777" w:rsidR="00D85D88" w:rsidRDefault="00D85D88" w:rsidP="008E7986">
            <w:pPr>
              <w:numPr>
                <w:ilvl w:val="0"/>
                <w:numId w:val="16"/>
              </w:numPr>
              <w:spacing w:beforeLines="50" w:before="12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 B: introduce a new UE capability to indicate whether the UE supports concurrent inter-frequency measurement without measurement gap and PDCCH or PDSCH reception from the serving cell with a different numerology as defined in clause 8 and 9 of TS 38.133</w:t>
            </w:r>
          </w:p>
          <w:p w14:paraId="0D184BEA" w14:textId="1C244A43" w:rsidR="00D85D88" w:rsidRPr="00D85D88" w:rsidRDefault="00D85D88" w:rsidP="00D85D88">
            <w:pPr>
              <w:spacing w:beforeLines="50" w:before="120"/>
              <w:ind w:left="42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Please RAN2 decides which option is acceptable and design the corresponding signalling.</w:t>
            </w:r>
          </w:p>
        </w:tc>
      </w:tr>
    </w:tbl>
    <w:p w14:paraId="4AC38CD1" w14:textId="77777777" w:rsidR="00D85D88" w:rsidRDefault="00D85D88" w:rsidP="008E7986">
      <w:pPr>
        <w:rPr>
          <w:lang w:val="en-US" w:eastAsia="zh-CN"/>
        </w:rPr>
      </w:pPr>
    </w:p>
    <w:p w14:paraId="536FDF2B" w14:textId="5ACBE20C" w:rsidR="002C0CC3" w:rsidRPr="002C0CC3" w:rsidRDefault="00AF6D98" w:rsidP="008E7986">
      <w:pPr>
        <w:rPr>
          <w:lang w:eastAsia="zh-CN"/>
        </w:rPr>
      </w:pPr>
      <w:r>
        <w:rPr>
          <w:lang w:eastAsia="zh-CN"/>
        </w:rPr>
        <w:t>This issue is also valid to</w:t>
      </w:r>
      <w:r w:rsidR="002C0CC3">
        <w:rPr>
          <w:lang w:eastAsia="zh-CN"/>
        </w:rPr>
        <w:t xml:space="preserve"> the newly introduced Rel-16 gapless intra</w:t>
      </w:r>
      <w:r w:rsidR="009A63D9">
        <w:rPr>
          <w:lang w:eastAsia="zh-CN"/>
        </w:rPr>
        <w:t xml:space="preserve"> and inter</w:t>
      </w:r>
      <w:r w:rsidR="002C0CC3">
        <w:rPr>
          <w:lang w:eastAsia="zh-CN"/>
        </w:rPr>
        <w:t>-frequency measurement</w:t>
      </w:r>
      <w:r>
        <w:rPr>
          <w:lang w:eastAsia="zh-CN"/>
        </w:rPr>
        <w:t xml:space="preserve"> in </w:t>
      </w:r>
      <w:r>
        <w:rPr>
          <w:lang w:eastAsia="zh-CN"/>
        </w:rPr>
        <w:t xml:space="preserve">dynamic </w:t>
      </w:r>
      <w:proofErr w:type="spellStart"/>
      <w:r>
        <w:rPr>
          <w:lang w:eastAsia="zh-CN"/>
        </w:rPr>
        <w:t>NeedForGap</w:t>
      </w:r>
      <w:proofErr w:type="spellEnd"/>
      <w:r>
        <w:rPr>
          <w:lang w:eastAsia="zh-CN"/>
        </w:rPr>
        <w:t>.</w:t>
      </w:r>
    </w:p>
    <w:p w14:paraId="5D51C02C" w14:textId="0564903D" w:rsidR="00004B93" w:rsidRPr="00004B93" w:rsidRDefault="008E7986" w:rsidP="00004B93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40D174CE" w14:textId="52EC395F" w:rsidR="002C0CC3" w:rsidRDefault="009A63D9" w:rsidP="00DB5A6B">
      <w:r>
        <w:t xml:space="preserve">To our understanding, the decisive factor on whether to re-use the existing </w:t>
      </w:r>
      <w:proofErr w:type="spellStart"/>
      <w:r w:rsidR="0084037E" w:rsidRPr="0084037E">
        <w:rPr>
          <w:i/>
        </w:rPr>
        <w:t>simultaneousRxDataSSB-DiffNumerology</w:t>
      </w:r>
      <w:proofErr w:type="spellEnd"/>
      <w:r>
        <w:t xml:space="preserve"> for the newly introduced cases is whether UE may re</w:t>
      </w:r>
      <w:r w:rsidR="0084037E">
        <w:t>port different value (support,</w:t>
      </w:r>
      <w:r>
        <w:t xml:space="preserve"> not support) for different UE </w:t>
      </w:r>
      <w:r w:rsidR="0084037E">
        <w:t>features shown below</w:t>
      </w:r>
      <w:r>
        <w:t>.</w:t>
      </w:r>
    </w:p>
    <w:tbl>
      <w:tblPr>
        <w:tblStyle w:val="TableGrid"/>
        <w:tblW w:w="10626" w:type="dxa"/>
        <w:jc w:val="center"/>
        <w:tblLook w:val="04A0" w:firstRow="1" w:lastRow="0" w:firstColumn="1" w:lastColumn="0" w:noHBand="0" w:noVBand="1"/>
      </w:tblPr>
      <w:tblGrid>
        <w:gridCol w:w="1171"/>
        <w:gridCol w:w="2935"/>
        <w:gridCol w:w="3827"/>
        <w:gridCol w:w="2693"/>
      </w:tblGrid>
      <w:tr w:rsidR="00D17AC4" w14:paraId="67D52826" w14:textId="77777777" w:rsidTr="00D17AC4">
        <w:trPr>
          <w:jc w:val="center"/>
        </w:trPr>
        <w:tc>
          <w:tcPr>
            <w:tcW w:w="1171" w:type="dxa"/>
            <w:vAlign w:val="center"/>
          </w:tcPr>
          <w:p w14:paraId="12C5D7F3" w14:textId="0B321651" w:rsidR="00D17AC4" w:rsidRDefault="00D17AC4" w:rsidP="00D17AC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Case</w:t>
            </w:r>
          </w:p>
        </w:tc>
        <w:tc>
          <w:tcPr>
            <w:tcW w:w="2935" w:type="dxa"/>
            <w:vAlign w:val="center"/>
          </w:tcPr>
          <w:p w14:paraId="19177B96" w14:textId="192A9C96" w:rsidR="00D17AC4" w:rsidRPr="00EB32FB" w:rsidRDefault="00D17AC4" w:rsidP="00D17AC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Features</w:t>
            </w:r>
          </w:p>
        </w:tc>
        <w:tc>
          <w:tcPr>
            <w:tcW w:w="3827" w:type="dxa"/>
            <w:vAlign w:val="center"/>
          </w:tcPr>
          <w:p w14:paraId="34ECE13D" w14:textId="516CDEE1" w:rsidR="00D17AC4" w:rsidRDefault="00D17AC4" w:rsidP="00D17AC4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  <w:tc>
          <w:tcPr>
            <w:tcW w:w="2693" w:type="dxa"/>
            <w:vAlign w:val="center"/>
          </w:tcPr>
          <w:p w14:paraId="7E89C064" w14:textId="3A365522" w:rsidR="00D17AC4" w:rsidRDefault="00D17AC4" w:rsidP="00D17AC4">
            <w:pPr>
              <w:jc w:val="center"/>
            </w:pPr>
            <w:r>
              <w:t>Addition to case 1/2</w:t>
            </w:r>
          </w:p>
        </w:tc>
      </w:tr>
      <w:tr w:rsidR="00D17AC4" w14:paraId="576FF671" w14:textId="77777777" w:rsidTr="00D17AC4">
        <w:trPr>
          <w:jc w:val="center"/>
        </w:trPr>
        <w:tc>
          <w:tcPr>
            <w:tcW w:w="1171" w:type="dxa"/>
            <w:vAlign w:val="center"/>
          </w:tcPr>
          <w:p w14:paraId="7BB39D8B" w14:textId="48EB6FF0" w:rsidR="00D17AC4" w:rsidRDefault="00D17AC4" w:rsidP="00D17AC4">
            <w:pPr>
              <w:jc w:val="center"/>
            </w:pPr>
            <w:r w:rsidRPr="00D17AC4">
              <w:rPr>
                <w:highlight w:val="green"/>
              </w:rPr>
              <w:t>1</w:t>
            </w:r>
          </w:p>
        </w:tc>
        <w:tc>
          <w:tcPr>
            <w:tcW w:w="2935" w:type="dxa"/>
          </w:tcPr>
          <w:p w14:paraId="777230F0" w14:textId="4AFA3442" w:rsidR="00D17AC4" w:rsidRDefault="00D17AC4" w:rsidP="00DB5A6B">
            <w:r>
              <w:t>Release 15 Gapless measurement</w:t>
            </w:r>
          </w:p>
        </w:tc>
        <w:tc>
          <w:tcPr>
            <w:tcW w:w="3827" w:type="dxa"/>
          </w:tcPr>
          <w:p w14:paraId="1EB7BFE9" w14:textId="57C009E7" w:rsidR="00D17AC4" w:rsidRDefault="00D17AC4" w:rsidP="00DB5A6B">
            <w:r>
              <w:t>- Intra-frequency</w:t>
            </w:r>
          </w:p>
          <w:p w14:paraId="72CC600B" w14:textId="1BE89D3D" w:rsidR="00D17AC4" w:rsidRDefault="00D17AC4" w:rsidP="00DB5A6B">
            <w:r>
              <w:t>- SSB to measure is contained in the active BWP</w:t>
            </w:r>
          </w:p>
        </w:tc>
        <w:tc>
          <w:tcPr>
            <w:tcW w:w="2693" w:type="dxa"/>
            <w:vAlign w:val="center"/>
          </w:tcPr>
          <w:p w14:paraId="258D85C0" w14:textId="73472B8F" w:rsidR="00D17AC4" w:rsidRDefault="00D17AC4" w:rsidP="00D17AC4">
            <w:pPr>
              <w:jc w:val="center"/>
            </w:pPr>
            <w:r>
              <w:t>N/A</w:t>
            </w:r>
          </w:p>
        </w:tc>
      </w:tr>
      <w:tr w:rsidR="00D17AC4" w14:paraId="0BEEA38C" w14:textId="77777777" w:rsidTr="00D17AC4">
        <w:trPr>
          <w:jc w:val="center"/>
        </w:trPr>
        <w:tc>
          <w:tcPr>
            <w:tcW w:w="1171" w:type="dxa"/>
            <w:vAlign w:val="center"/>
          </w:tcPr>
          <w:p w14:paraId="56975347" w14:textId="1B8EE9E2" w:rsidR="00D17AC4" w:rsidRDefault="00D17AC4" w:rsidP="00D17AC4">
            <w:pPr>
              <w:jc w:val="center"/>
            </w:pPr>
            <w:r w:rsidRPr="00D17AC4">
              <w:rPr>
                <w:highlight w:val="green"/>
              </w:rPr>
              <w:t>2</w:t>
            </w:r>
          </w:p>
        </w:tc>
        <w:tc>
          <w:tcPr>
            <w:tcW w:w="2935" w:type="dxa"/>
          </w:tcPr>
          <w:p w14:paraId="3AA7BC98" w14:textId="7A6A3142" w:rsidR="00D17AC4" w:rsidRDefault="00D17AC4" w:rsidP="00F0637D">
            <w:r>
              <w:t>Rel-16 gapless inter-frequency measurement in RAN4 LS</w:t>
            </w:r>
            <w:r w:rsidR="00814020">
              <w:t xml:space="preserve"> [1]</w:t>
            </w:r>
          </w:p>
        </w:tc>
        <w:tc>
          <w:tcPr>
            <w:tcW w:w="3827" w:type="dxa"/>
          </w:tcPr>
          <w:p w14:paraId="4E6064C0" w14:textId="77777777" w:rsidR="00D17AC4" w:rsidRDefault="00D17AC4" w:rsidP="00F0637D">
            <w:r>
              <w:t>- Inter-frequency</w:t>
            </w:r>
          </w:p>
          <w:p w14:paraId="4FFAF1ED" w14:textId="6305FDB4" w:rsidR="00D17AC4" w:rsidRDefault="00D17AC4" w:rsidP="00F0637D">
            <w:r>
              <w:t>- SSB to measure is inside of active BWP</w:t>
            </w:r>
          </w:p>
        </w:tc>
        <w:tc>
          <w:tcPr>
            <w:tcW w:w="2693" w:type="dxa"/>
            <w:vAlign w:val="center"/>
          </w:tcPr>
          <w:p w14:paraId="692001B6" w14:textId="0C5F0BE2" w:rsidR="00D17AC4" w:rsidRDefault="00D17AC4" w:rsidP="00D17AC4">
            <w:pPr>
              <w:jc w:val="center"/>
            </w:pPr>
            <w:r>
              <w:t>N/A</w:t>
            </w:r>
          </w:p>
        </w:tc>
      </w:tr>
      <w:tr w:rsidR="00D17AC4" w14:paraId="253E33BC" w14:textId="77777777" w:rsidTr="00D17AC4">
        <w:trPr>
          <w:jc w:val="center"/>
        </w:trPr>
        <w:tc>
          <w:tcPr>
            <w:tcW w:w="1171" w:type="dxa"/>
            <w:vAlign w:val="center"/>
          </w:tcPr>
          <w:p w14:paraId="132CF730" w14:textId="54AF4F61" w:rsidR="00D17AC4" w:rsidRDefault="00D17AC4" w:rsidP="00D17AC4">
            <w:pPr>
              <w:jc w:val="center"/>
            </w:pPr>
            <w:r>
              <w:t>3</w:t>
            </w:r>
          </w:p>
        </w:tc>
        <w:tc>
          <w:tcPr>
            <w:tcW w:w="2935" w:type="dxa"/>
          </w:tcPr>
          <w:p w14:paraId="6A8C90C6" w14:textId="0662B100" w:rsidR="00D17AC4" w:rsidRDefault="00D17AC4" w:rsidP="00F0637D">
            <w:r>
              <w:t xml:space="preserve">Rel-16 gapless intra-frequency measurement in dynamic </w:t>
            </w:r>
            <w:proofErr w:type="spellStart"/>
            <w:r>
              <w:t>NeedForGap</w:t>
            </w:r>
            <w:proofErr w:type="spellEnd"/>
          </w:p>
        </w:tc>
        <w:tc>
          <w:tcPr>
            <w:tcW w:w="3827" w:type="dxa"/>
          </w:tcPr>
          <w:p w14:paraId="4952C093" w14:textId="066B6B2A" w:rsidR="00D17AC4" w:rsidRDefault="00D17AC4" w:rsidP="00F0637D">
            <w:r>
              <w:t>- Intra-frequency</w:t>
            </w:r>
          </w:p>
          <w:p w14:paraId="2D9AEB93" w14:textId="52FB8B67" w:rsidR="00D17AC4" w:rsidRDefault="00D17AC4" w:rsidP="00F0637D">
            <w:r>
              <w:t>- SSB to measure is outside of active BWP (addition to Rel-15)</w:t>
            </w:r>
          </w:p>
        </w:tc>
        <w:tc>
          <w:tcPr>
            <w:tcW w:w="2693" w:type="dxa"/>
            <w:vAlign w:val="center"/>
          </w:tcPr>
          <w:p w14:paraId="2B4C329B" w14:textId="15AE5DF8" w:rsidR="00D17AC4" w:rsidRDefault="00D17AC4" w:rsidP="00D17AC4">
            <w:pPr>
              <w:jc w:val="center"/>
            </w:pPr>
            <w:r>
              <w:t>SSB is outside of active BWP</w:t>
            </w:r>
          </w:p>
        </w:tc>
      </w:tr>
      <w:tr w:rsidR="00D17AC4" w14:paraId="6CF69698" w14:textId="77777777" w:rsidTr="00D17AC4">
        <w:trPr>
          <w:jc w:val="center"/>
        </w:trPr>
        <w:tc>
          <w:tcPr>
            <w:tcW w:w="1171" w:type="dxa"/>
            <w:vAlign w:val="center"/>
          </w:tcPr>
          <w:p w14:paraId="706EB438" w14:textId="648512A1" w:rsidR="00D17AC4" w:rsidRDefault="00D17AC4" w:rsidP="00D17AC4">
            <w:pPr>
              <w:jc w:val="center"/>
            </w:pPr>
            <w:r>
              <w:lastRenderedPageBreak/>
              <w:t>4</w:t>
            </w:r>
          </w:p>
        </w:tc>
        <w:tc>
          <w:tcPr>
            <w:tcW w:w="2935" w:type="dxa"/>
          </w:tcPr>
          <w:p w14:paraId="250D0781" w14:textId="3F13AA07" w:rsidR="00D17AC4" w:rsidRDefault="00D17AC4" w:rsidP="00F0637D">
            <w:r>
              <w:t xml:space="preserve">Rel-16 gapless inter-frequency measurement in dynamic </w:t>
            </w:r>
            <w:proofErr w:type="spellStart"/>
            <w:r>
              <w:t>NeedForGap</w:t>
            </w:r>
            <w:proofErr w:type="spellEnd"/>
          </w:p>
        </w:tc>
        <w:tc>
          <w:tcPr>
            <w:tcW w:w="3827" w:type="dxa"/>
          </w:tcPr>
          <w:p w14:paraId="5E2B8281" w14:textId="4753E25F" w:rsidR="00D17AC4" w:rsidRDefault="00D17AC4" w:rsidP="00F0637D">
            <w:r>
              <w:t>- Inter-frequency</w:t>
            </w:r>
          </w:p>
          <w:p w14:paraId="782030CC" w14:textId="77777777" w:rsidR="00D17AC4" w:rsidRDefault="00D17AC4" w:rsidP="00F0637D">
            <w:r>
              <w:t>- SSB could be either inside or outside of active BWP</w:t>
            </w:r>
          </w:p>
          <w:p w14:paraId="7FE5AB16" w14:textId="0390D26A" w:rsidR="00D17AC4" w:rsidRDefault="00D17AC4" w:rsidP="00F0637D">
            <w:r>
              <w:t>- SCS of SSB to measure is regardless</w:t>
            </w:r>
          </w:p>
        </w:tc>
        <w:tc>
          <w:tcPr>
            <w:tcW w:w="2693" w:type="dxa"/>
            <w:vAlign w:val="center"/>
          </w:tcPr>
          <w:p w14:paraId="28E17948" w14:textId="0A0F7C94" w:rsidR="00D17AC4" w:rsidRDefault="00D17AC4" w:rsidP="00D17AC4">
            <w:pPr>
              <w:jc w:val="center"/>
            </w:pPr>
            <w:r>
              <w:t>SSB is outside of active BWP</w:t>
            </w:r>
          </w:p>
        </w:tc>
      </w:tr>
    </w:tbl>
    <w:p w14:paraId="6F16DA4C" w14:textId="77777777" w:rsidR="009A63D9" w:rsidRDefault="009A63D9" w:rsidP="00DB5A6B"/>
    <w:p w14:paraId="6895EED6" w14:textId="5704B12A" w:rsidR="00E47D9D" w:rsidRDefault="00286550" w:rsidP="00DB5A6B">
      <w:r>
        <w:t>F</w:t>
      </w:r>
      <w:r>
        <w:t>or case 2</w:t>
      </w:r>
      <w:r>
        <w:t>, RAN4 is</w:t>
      </w:r>
      <w:r w:rsidR="00E47D9D">
        <w:t xml:space="preserve"> fine with Option A to extend the usage of existing </w:t>
      </w:r>
      <w:proofErr w:type="spellStart"/>
      <w:r w:rsidR="00E47D9D" w:rsidRPr="0084037E">
        <w:rPr>
          <w:i/>
        </w:rPr>
        <w:t>simultaneousRxDataSSB-DiffNumerology</w:t>
      </w:r>
      <w:proofErr w:type="spellEnd"/>
      <w:r w:rsidR="00E47D9D">
        <w:t xml:space="preserve"> for inter-frequency gapless measurement when </w:t>
      </w:r>
      <w:r w:rsidR="00E47D9D">
        <w:t>the SSB to measure is contained inside the active BWP</w:t>
      </w:r>
      <w:r w:rsidR="00E47D9D">
        <w:t xml:space="preserve">. That is to say, UE would indicate the same value (support, not support) on </w:t>
      </w:r>
      <w:proofErr w:type="spellStart"/>
      <w:r w:rsidR="00E47D9D" w:rsidRPr="0084037E">
        <w:rPr>
          <w:i/>
        </w:rPr>
        <w:t>simultaneousRxDataSSB-DiffNumerology</w:t>
      </w:r>
      <w:proofErr w:type="spellEnd"/>
      <w:r w:rsidR="00E47D9D">
        <w:t xml:space="preserve"> for the two cases. Then, both options are feasible while Option B </w:t>
      </w:r>
      <w:r w:rsidR="00AF6D98">
        <w:t>provides</w:t>
      </w:r>
      <w:r w:rsidR="00E47D9D">
        <w:t xml:space="preserve"> better flexibility</w:t>
      </w:r>
      <w:r w:rsidR="00AF6D98">
        <w:t xml:space="preserve"> and Option A is simpler</w:t>
      </w:r>
      <w:r w:rsidR="00E47D9D">
        <w:t>.</w:t>
      </w:r>
    </w:p>
    <w:p w14:paraId="5F219A92" w14:textId="290182ED" w:rsidR="00D17AC4" w:rsidRPr="00D17AC4" w:rsidRDefault="00D17AC4" w:rsidP="00DB5A6B">
      <w:pPr>
        <w:rPr>
          <w:b/>
        </w:rPr>
      </w:pPr>
      <w:r w:rsidRPr="00D17AC4">
        <w:rPr>
          <w:b/>
        </w:rPr>
        <w:t xml:space="preserve">Proposal 1: For Rel-16 gapless inter-frequency measurement mentioned in RAN4 LS, suggest to select Option A, i.e., reusing existing </w:t>
      </w:r>
      <w:proofErr w:type="spellStart"/>
      <w:r w:rsidRPr="00D17AC4">
        <w:rPr>
          <w:b/>
          <w:i/>
        </w:rPr>
        <w:t>simultaneousRxDataSSB-DiffNumerology</w:t>
      </w:r>
      <w:proofErr w:type="spellEnd"/>
      <w:r w:rsidRPr="00D17AC4">
        <w:rPr>
          <w:b/>
        </w:rPr>
        <w:t>.</w:t>
      </w:r>
    </w:p>
    <w:p w14:paraId="60269CD4" w14:textId="6CC522AE" w:rsidR="00D17AC4" w:rsidRDefault="00E47D9D" w:rsidP="00D17AC4">
      <w:r>
        <w:t xml:space="preserve">Then </w:t>
      </w:r>
      <w:r w:rsidR="00286550">
        <w:t>for</w:t>
      </w:r>
      <w:r w:rsidR="00D17AC4">
        <w:t xml:space="preserve"> case 3 and case 4, there are three possible approaches for indication</w:t>
      </w:r>
      <w:r w:rsidR="00AF6D98">
        <w:t xml:space="preserve"> of </w:t>
      </w:r>
      <w:proofErr w:type="spellStart"/>
      <w:r w:rsidR="00AF6D98" w:rsidRPr="0084037E">
        <w:rPr>
          <w:i/>
        </w:rPr>
        <w:t>simultaneousRxDataSSB-DiffNumerology</w:t>
      </w:r>
      <w:proofErr w:type="spellEnd"/>
      <w:r w:rsidR="00D17AC4">
        <w:t>:</w:t>
      </w:r>
    </w:p>
    <w:p w14:paraId="253C3384" w14:textId="3AF02154" w:rsidR="00D17AC4" w:rsidRDefault="00D17AC4" w:rsidP="00D17AC4">
      <w:pPr>
        <w:pStyle w:val="ListParagraph"/>
        <w:numPr>
          <w:ilvl w:val="0"/>
          <w:numId w:val="16"/>
        </w:numPr>
      </w:pPr>
      <w:r>
        <w:t xml:space="preserve">Approach 1: Reuse existing </w:t>
      </w:r>
      <w:proofErr w:type="spellStart"/>
      <w:r w:rsidR="00814020" w:rsidRPr="0084037E">
        <w:rPr>
          <w:i/>
        </w:rPr>
        <w:t>simultaneousRxDataSSB-DiffNumerology</w:t>
      </w:r>
      <w:proofErr w:type="spellEnd"/>
      <w:r w:rsidR="00814020">
        <w:t xml:space="preserve"> for both case 3 and case 4</w:t>
      </w:r>
    </w:p>
    <w:p w14:paraId="6CBECFCA" w14:textId="13B681B5" w:rsidR="00D17AC4" w:rsidRDefault="00D17AC4" w:rsidP="00D17AC4">
      <w:pPr>
        <w:pStyle w:val="ListParagraph"/>
        <w:numPr>
          <w:ilvl w:val="0"/>
          <w:numId w:val="16"/>
        </w:numPr>
      </w:pPr>
      <w:r>
        <w:t>Approach 2: Introduce a new UE capabi</w:t>
      </w:r>
      <w:r w:rsidR="00814020">
        <w:t>lity for both case 3 and case 4</w:t>
      </w:r>
    </w:p>
    <w:p w14:paraId="40913ED6" w14:textId="69F0C751" w:rsidR="00814020" w:rsidRPr="00D17AC4" w:rsidRDefault="00814020" w:rsidP="00D17AC4">
      <w:pPr>
        <w:pStyle w:val="ListParagraph"/>
        <w:numPr>
          <w:ilvl w:val="0"/>
          <w:numId w:val="16"/>
        </w:numPr>
      </w:pPr>
      <w:r>
        <w:t>Approach 3: Introduce s</w:t>
      </w:r>
      <w:r w:rsidR="009817FC">
        <w:t>eparate UE capabilities for</w:t>
      </w:r>
      <w:r>
        <w:t xml:space="preserve"> case 3 and case 4</w:t>
      </w:r>
    </w:p>
    <w:p w14:paraId="0BD23A9E" w14:textId="7D6CF867" w:rsidR="002C0CC3" w:rsidRPr="00830EFF" w:rsidRDefault="0069497D" w:rsidP="00DB5A6B">
      <w:pPr>
        <w:rPr>
          <w:lang w:val="en-US" w:eastAsia="zh-CN"/>
        </w:rPr>
      </w:pPr>
      <w:r>
        <w:rPr>
          <w:lang w:val="en-US" w:eastAsia="zh-CN"/>
        </w:rPr>
        <w:t>From our understanding, this i</w:t>
      </w:r>
      <w:r w:rsidR="00830EFF">
        <w:rPr>
          <w:lang w:val="en-US" w:eastAsia="zh-CN"/>
        </w:rPr>
        <w:t xml:space="preserve">ssue falls into RAN4 expertise. Whether UE can support </w:t>
      </w:r>
      <w:proofErr w:type="spellStart"/>
      <w:r w:rsidR="00830EFF" w:rsidRPr="0084037E">
        <w:rPr>
          <w:i/>
        </w:rPr>
        <w:t>simultaneousRxDataSSB-DiffNumerology</w:t>
      </w:r>
      <w:proofErr w:type="spellEnd"/>
      <w:r w:rsidR="00830EFF">
        <w:rPr>
          <w:lang w:val="en-US" w:eastAsia="zh-CN"/>
        </w:rPr>
        <w:t xml:space="preserve"> largely depends on UE RF architecture which may impact its sampling capability, reception spectrum width, etc. Thus, </w:t>
      </w:r>
      <w:r w:rsidR="00830EFF">
        <w:t>i</w:t>
      </w:r>
      <w:r w:rsidR="00814020">
        <w:t xml:space="preserve">n order to make a right decision, </w:t>
      </w:r>
      <w:proofErr w:type="gramStart"/>
      <w:r w:rsidR="00814020">
        <w:t>an</w:t>
      </w:r>
      <w:proofErr w:type="gramEnd"/>
      <w:r w:rsidR="00814020">
        <w:t xml:space="preserve"> LS to RAN4</w:t>
      </w:r>
      <w:r w:rsidR="00830EFF">
        <w:t xml:space="preserve"> </w:t>
      </w:r>
      <w:r w:rsidR="00830EFF">
        <w:t>for their suggestion</w:t>
      </w:r>
      <w:r w:rsidR="00814020">
        <w:t xml:space="preserve"> is preferred. </w:t>
      </w:r>
    </w:p>
    <w:p w14:paraId="0D0F503A" w14:textId="551B5BAC" w:rsidR="00814020" w:rsidRPr="00814020" w:rsidRDefault="00814020" w:rsidP="00DB5A6B">
      <w:pPr>
        <w:rPr>
          <w:b/>
        </w:rPr>
      </w:pPr>
      <w:r w:rsidRPr="00814020">
        <w:rPr>
          <w:b/>
        </w:rPr>
        <w:t xml:space="preserve">Proposal 2: Suggest to send </w:t>
      </w:r>
      <w:proofErr w:type="gramStart"/>
      <w:r w:rsidRPr="00814020">
        <w:rPr>
          <w:b/>
        </w:rPr>
        <w:t>an</w:t>
      </w:r>
      <w:proofErr w:type="gramEnd"/>
      <w:r w:rsidRPr="00814020">
        <w:rPr>
          <w:b/>
        </w:rPr>
        <w:t xml:space="preserve"> LS to RAN4 on </w:t>
      </w:r>
      <w:r>
        <w:rPr>
          <w:b/>
        </w:rPr>
        <w:t xml:space="preserve">the indication of </w:t>
      </w:r>
      <w:proofErr w:type="spellStart"/>
      <w:r w:rsidRPr="00814020">
        <w:rPr>
          <w:b/>
          <w:i/>
        </w:rPr>
        <w:t>simultaneousRxDataSSB-DiffNumerolog</w:t>
      </w:r>
      <w:r>
        <w:rPr>
          <w:b/>
          <w:i/>
        </w:rPr>
        <w:t>y</w:t>
      </w:r>
      <w:proofErr w:type="spellEnd"/>
      <w:r>
        <w:rPr>
          <w:b/>
          <w:i/>
        </w:rPr>
        <w:t xml:space="preserve"> </w:t>
      </w:r>
      <w:r w:rsidRPr="00814020">
        <w:rPr>
          <w:b/>
        </w:rPr>
        <w:t>in cases of intra and inter-frequency gapless measurement when t</w:t>
      </w:r>
      <w:r>
        <w:rPr>
          <w:b/>
        </w:rPr>
        <w:t xml:space="preserve">he SSB is outside of active BWP, which are introduced in dynamic </w:t>
      </w:r>
      <w:proofErr w:type="spellStart"/>
      <w:r>
        <w:rPr>
          <w:b/>
        </w:rPr>
        <w:t>NeedForGap</w:t>
      </w:r>
      <w:proofErr w:type="spellEnd"/>
      <w:r>
        <w:rPr>
          <w:b/>
        </w:rPr>
        <w:t xml:space="preserve"> feature.</w:t>
      </w:r>
      <w:bookmarkStart w:id="1" w:name="_GoBack"/>
      <w:bookmarkEnd w:id="1"/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5E2C272C" w14:textId="77777777" w:rsidR="00830EFF" w:rsidRPr="00D17AC4" w:rsidRDefault="00830EFF" w:rsidP="00830EFF">
      <w:pPr>
        <w:rPr>
          <w:b/>
        </w:rPr>
      </w:pPr>
      <w:r w:rsidRPr="00D17AC4">
        <w:rPr>
          <w:b/>
        </w:rPr>
        <w:t xml:space="preserve">Proposal 1: For Rel-16 gapless inter-frequency measurement mentioned in RAN4 LS, suggest to select Option A, i.e., reusing existing </w:t>
      </w:r>
      <w:proofErr w:type="spellStart"/>
      <w:r w:rsidRPr="00D17AC4">
        <w:rPr>
          <w:b/>
          <w:i/>
        </w:rPr>
        <w:t>simultaneousRxDataSSB-DiffNumerology</w:t>
      </w:r>
      <w:proofErr w:type="spellEnd"/>
      <w:r w:rsidRPr="00D17AC4">
        <w:rPr>
          <w:b/>
        </w:rPr>
        <w:t>.</w:t>
      </w:r>
    </w:p>
    <w:p w14:paraId="5D7B4D69" w14:textId="45FC1473" w:rsidR="00BD300D" w:rsidRPr="00C32093" w:rsidRDefault="00484D50" w:rsidP="00830EFF">
      <w:pPr>
        <w:rPr>
          <w:b/>
        </w:rPr>
      </w:pPr>
      <w:r w:rsidRPr="00814020">
        <w:rPr>
          <w:b/>
        </w:rPr>
        <w:t xml:space="preserve">Proposal 2: Suggest to send </w:t>
      </w:r>
      <w:proofErr w:type="gramStart"/>
      <w:r w:rsidRPr="00814020">
        <w:rPr>
          <w:b/>
        </w:rPr>
        <w:t>an</w:t>
      </w:r>
      <w:proofErr w:type="gramEnd"/>
      <w:r w:rsidRPr="00814020">
        <w:rPr>
          <w:b/>
        </w:rPr>
        <w:t xml:space="preserve"> LS to RAN4 on </w:t>
      </w:r>
      <w:r>
        <w:rPr>
          <w:b/>
        </w:rPr>
        <w:t xml:space="preserve">the indication of </w:t>
      </w:r>
      <w:proofErr w:type="spellStart"/>
      <w:r w:rsidRPr="00814020">
        <w:rPr>
          <w:b/>
          <w:i/>
        </w:rPr>
        <w:t>simultaneousRxDataSSB-DiffNumerolog</w:t>
      </w:r>
      <w:r>
        <w:rPr>
          <w:b/>
          <w:i/>
        </w:rPr>
        <w:t>y</w:t>
      </w:r>
      <w:proofErr w:type="spellEnd"/>
      <w:r>
        <w:rPr>
          <w:b/>
          <w:i/>
        </w:rPr>
        <w:t xml:space="preserve"> </w:t>
      </w:r>
      <w:r w:rsidRPr="00814020">
        <w:rPr>
          <w:b/>
        </w:rPr>
        <w:t>in cases of intra and inter-frequency gapless measurement when t</w:t>
      </w:r>
      <w:r>
        <w:rPr>
          <w:b/>
        </w:rPr>
        <w:t xml:space="preserve">he SSB is outside of active BWP, which are introduced in dynamic </w:t>
      </w:r>
      <w:proofErr w:type="spellStart"/>
      <w:r>
        <w:rPr>
          <w:b/>
        </w:rPr>
        <w:t>NeedForGap</w:t>
      </w:r>
      <w:proofErr w:type="spellEnd"/>
      <w:r>
        <w:rPr>
          <w:b/>
        </w:rPr>
        <w:t xml:space="preserve"> feature.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3C84AF80" w14:textId="731D5210" w:rsidR="000309EC" w:rsidRDefault="00D75F67" w:rsidP="00D85D88">
      <w:pPr>
        <w:pStyle w:val="EX"/>
        <w:numPr>
          <w:ilvl w:val="0"/>
          <w:numId w:val="5"/>
        </w:numPr>
      </w:pPr>
      <w:r>
        <w:t>R</w:t>
      </w:r>
      <w:r w:rsidR="00D85D88">
        <w:t xml:space="preserve">4-2005350          </w:t>
      </w:r>
      <w:r w:rsidR="00D85D88" w:rsidRPr="00D85D88">
        <w:t>LS on inter-frequency measurement requirement without MG</w:t>
      </w:r>
    </w:p>
    <w:sectPr w:rsidR="000309E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7A309" w14:textId="77777777" w:rsidR="009966B6" w:rsidRDefault="009966B6">
      <w:r>
        <w:separator/>
      </w:r>
    </w:p>
  </w:endnote>
  <w:endnote w:type="continuationSeparator" w:id="0">
    <w:p w14:paraId="77F87ECE" w14:textId="77777777" w:rsidR="009966B6" w:rsidRDefault="0099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418BC792" w:rsidR="00E72324" w:rsidRDefault="00E72324" w:rsidP="00054B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B83D9" w14:textId="77777777" w:rsidR="009966B6" w:rsidRDefault="009966B6">
      <w:r>
        <w:separator/>
      </w:r>
    </w:p>
  </w:footnote>
  <w:footnote w:type="continuationSeparator" w:id="0">
    <w:p w14:paraId="04485AEA" w14:textId="77777777" w:rsidR="009966B6" w:rsidRDefault="00996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CC61416"/>
    <w:multiLevelType w:val="hybridMultilevel"/>
    <w:tmpl w:val="157E0330"/>
    <w:lvl w:ilvl="0" w:tplc="6CBE0F8E">
      <w:numFmt w:val="bullet"/>
      <w:lvlText w:val="-"/>
      <w:lvlJc w:val="left"/>
      <w:pPr>
        <w:ind w:left="78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DC245F0"/>
    <w:multiLevelType w:val="hybridMultilevel"/>
    <w:tmpl w:val="45E6D604"/>
    <w:lvl w:ilvl="0" w:tplc="E8A82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12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3750"/>
    <w:rsid w:val="000309EC"/>
    <w:rsid w:val="00033397"/>
    <w:rsid w:val="00040095"/>
    <w:rsid w:val="00041CF5"/>
    <w:rsid w:val="00046233"/>
    <w:rsid w:val="00051834"/>
    <w:rsid w:val="00054A22"/>
    <w:rsid w:val="00054B8E"/>
    <w:rsid w:val="00062023"/>
    <w:rsid w:val="00063EA4"/>
    <w:rsid w:val="000655A6"/>
    <w:rsid w:val="00080512"/>
    <w:rsid w:val="000872A4"/>
    <w:rsid w:val="00097203"/>
    <w:rsid w:val="0009755D"/>
    <w:rsid w:val="000A365D"/>
    <w:rsid w:val="000A7B22"/>
    <w:rsid w:val="000B2CFA"/>
    <w:rsid w:val="000C47C3"/>
    <w:rsid w:val="000C50DC"/>
    <w:rsid w:val="000D582E"/>
    <w:rsid w:val="000D58AB"/>
    <w:rsid w:val="000E1AFC"/>
    <w:rsid w:val="000E4C0C"/>
    <w:rsid w:val="000F7392"/>
    <w:rsid w:val="00104BC6"/>
    <w:rsid w:val="001061CB"/>
    <w:rsid w:val="00133525"/>
    <w:rsid w:val="0013608F"/>
    <w:rsid w:val="001378F3"/>
    <w:rsid w:val="00160F3D"/>
    <w:rsid w:val="001644D8"/>
    <w:rsid w:val="0017007C"/>
    <w:rsid w:val="0018138E"/>
    <w:rsid w:val="001A4C42"/>
    <w:rsid w:val="001C21C3"/>
    <w:rsid w:val="001D02C2"/>
    <w:rsid w:val="001D3AF3"/>
    <w:rsid w:val="001E69EE"/>
    <w:rsid w:val="001F0590"/>
    <w:rsid w:val="001F0C1D"/>
    <w:rsid w:val="001F1132"/>
    <w:rsid w:val="001F168B"/>
    <w:rsid w:val="002027AD"/>
    <w:rsid w:val="00205A11"/>
    <w:rsid w:val="002347A2"/>
    <w:rsid w:val="002347D9"/>
    <w:rsid w:val="002369B7"/>
    <w:rsid w:val="00241F2F"/>
    <w:rsid w:val="00245165"/>
    <w:rsid w:val="00247926"/>
    <w:rsid w:val="002508FA"/>
    <w:rsid w:val="00254AB3"/>
    <w:rsid w:val="002675F0"/>
    <w:rsid w:val="00276EE4"/>
    <w:rsid w:val="002772D3"/>
    <w:rsid w:val="00286550"/>
    <w:rsid w:val="00295C21"/>
    <w:rsid w:val="002B6339"/>
    <w:rsid w:val="002C0CC3"/>
    <w:rsid w:val="002C196A"/>
    <w:rsid w:val="002E00EE"/>
    <w:rsid w:val="002F41D1"/>
    <w:rsid w:val="003061F3"/>
    <w:rsid w:val="00313F1B"/>
    <w:rsid w:val="003172DC"/>
    <w:rsid w:val="00331E92"/>
    <w:rsid w:val="003448DD"/>
    <w:rsid w:val="003501FB"/>
    <w:rsid w:val="003511B1"/>
    <w:rsid w:val="0035462D"/>
    <w:rsid w:val="00372C8F"/>
    <w:rsid w:val="003765B8"/>
    <w:rsid w:val="0038169C"/>
    <w:rsid w:val="003A0483"/>
    <w:rsid w:val="003A2259"/>
    <w:rsid w:val="003A4ACA"/>
    <w:rsid w:val="003B6758"/>
    <w:rsid w:val="003B6D40"/>
    <w:rsid w:val="003C3971"/>
    <w:rsid w:val="003C564B"/>
    <w:rsid w:val="003D1FE2"/>
    <w:rsid w:val="003D7AA8"/>
    <w:rsid w:val="003E31FD"/>
    <w:rsid w:val="003E43E3"/>
    <w:rsid w:val="003E4DE1"/>
    <w:rsid w:val="003E7753"/>
    <w:rsid w:val="003F3AD6"/>
    <w:rsid w:val="003F3C0E"/>
    <w:rsid w:val="00423334"/>
    <w:rsid w:val="004345EC"/>
    <w:rsid w:val="00445F9D"/>
    <w:rsid w:val="00447117"/>
    <w:rsid w:val="00462D23"/>
    <w:rsid w:val="00476CE3"/>
    <w:rsid w:val="004826A9"/>
    <w:rsid w:val="00484D50"/>
    <w:rsid w:val="0048614B"/>
    <w:rsid w:val="004C1601"/>
    <w:rsid w:val="004D3578"/>
    <w:rsid w:val="004D6DA4"/>
    <w:rsid w:val="004E213A"/>
    <w:rsid w:val="004E350F"/>
    <w:rsid w:val="004E681F"/>
    <w:rsid w:val="004E6EB4"/>
    <w:rsid w:val="004F0988"/>
    <w:rsid w:val="004F3340"/>
    <w:rsid w:val="004F3E3D"/>
    <w:rsid w:val="004F552B"/>
    <w:rsid w:val="00512669"/>
    <w:rsid w:val="005214DC"/>
    <w:rsid w:val="0053388B"/>
    <w:rsid w:val="00535773"/>
    <w:rsid w:val="00543E6C"/>
    <w:rsid w:val="00562B5D"/>
    <w:rsid w:val="00565087"/>
    <w:rsid w:val="00572E14"/>
    <w:rsid w:val="00583ADE"/>
    <w:rsid w:val="005973BE"/>
    <w:rsid w:val="005A5986"/>
    <w:rsid w:val="005B0515"/>
    <w:rsid w:val="005D2E01"/>
    <w:rsid w:val="005D7526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4E0E"/>
    <w:rsid w:val="00676E3E"/>
    <w:rsid w:val="00692656"/>
    <w:rsid w:val="0069497D"/>
    <w:rsid w:val="006A2A85"/>
    <w:rsid w:val="006A323F"/>
    <w:rsid w:val="006B0443"/>
    <w:rsid w:val="006B30D0"/>
    <w:rsid w:val="006B740C"/>
    <w:rsid w:val="006C3D95"/>
    <w:rsid w:val="006C5DC0"/>
    <w:rsid w:val="006E290D"/>
    <w:rsid w:val="006E434B"/>
    <w:rsid w:val="006E5C86"/>
    <w:rsid w:val="006F729C"/>
    <w:rsid w:val="00702CE9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613A4"/>
    <w:rsid w:val="007713D4"/>
    <w:rsid w:val="00771833"/>
    <w:rsid w:val="00774DA4"/>
    <w:rsid w:val="00774EA1"/>
    <w:rsid w:val="00776039"/>
    <w:rsid w:val="00781F0F"/>
    <w:rsid w:val="0078318F"/>
    <w:rsid w:val="00790134"/>
    <w:rsid w:val="00791558"/>
    <w:rsid w:val="00797086"/>
    <w:rsid w:val="007B1526"/>
    <w:rsid w:val="007B31AF"/>
    <w:rsid w:val="007B600E"/>
    <w:rsid w:val="007C14FD"/>
    <w:rsid w:val="007E5DDC"/>
    <w:rsid w:val="007F0F4A"/>
    <w:rsid w:val="008028A4"/>
    <w:rsid w:val="00806C56"/>
    <w:rsid w:val="00814020"/>
    <w:rsid w:val="0081484C"/>
    <w:rsid w:val="00820B25"/>
    <w:rsid w:val="00830747"/>
    <w:rsid w:val="00830EFF"/>
    <w:rsid w:val="00835F9B"/>
    <w:rsid w:val="0084037E"/>
    <w:rsid w:val="00857745"/>
    <w:rsid w:val="008730C8"/>
    <w:rsid w:val="008768CA"/>
    <w:rsid w:val="00882458"/>
    <w:rsid w:val="008A7428"/>
    <w:rsid w:val="008A7581"/>
    <w:rsid w:val="008C384C"/>
    <w:rsid w:val="008C3D3E"/>
    <w:rsid w:val="008C499C"/>
    <w:rsid w:val="008D70D0"/>
    <w:rsid w:val="008E7986"/>
    <w:rsid w:val="008F1588"/>
    <w:rsid w:val="0090271F"/>
    <w:rsid w:val="00902E23"/>
    <w:rsid w:val="00910E77"/>
    <w:rsid w:val="009114D7"/>
    <w:rsid w:val="0091348E"/>
    <w:rsid w:val="00913853"/>
    <w:rsid w:val="00917CCB"/>
    <w:rsid w:val="00932699"/>
    <w:rsid w:val="009332B0"/>
    <w:rsid w:val="00942EC2"/>
    <w:rsid w:val="009575A3"/>
    <w:rsid w:val="00960814"/>
    <w:rsid w:val="00961ADE"/>
    <w:rsid w:val="0096691B"/>
    <w:rsid w:val="00977E47"/>
    <w:rsid w:val="009817FC"/>
    <w:rsid w:val="009966B6"/>
    <w:rsid w:val="00997281"/>
    <w:rsid w:val="009A63D9"/>
    <w:rsid w:val="009B53A1"/>
    <w:rsid w:val="009C72D9"/>
    <w:rsid w:val="009C72E6"/>
    <w:rsid w:val="009D798C"/>
    <w:rsid w:val="009E6B92"/>
    <w:rsid w:val="009F37B7"/>
    <w:rsid w:val="009F5E43"/>
    <w:rsid w:val="009F6881"/>
    <w:rsid w:val="009F6F20"/>
    <w:rsid w:val="00A037C9"/>
    <w:rsid w:val="00A10F02"/>
    <w:rsid w:val="00A13BC0"/>
    <w:rsid w:val="00A15EFF"/>
    <w:rsid w:val="00A164B4"/>
    <w:rsid w:val="00A2395C"/>
    <w:rsid w:val="00A2397C"/>
    <w:rsid w:val="00A264BB"/>
    <w:rsid w:val="00A26956"/>
    <w:rsid w:val="00A36240"/>
    <w:rsid w:val="00A41046"/>
    <w:rsid w:val="00A423F4"/>
    <w:rsid w:val="00A46B82"/>
    <w:rsid w:val="00A53724"/>
    <w:rsid w:val="00A558BE"/>
    <w:rsid w:val="00A71A9C"/>
    <w:rsid w:val="00A73129"/>
    <w:rsid w:val="00A73BCE"/>
    <w:rsid w:val="00A73D51"/>
    <w:rsid w:val="00A75A83"/>
    <w:rsid w:val="00A807DA"/>
    <w:rsid w:val="00A82346"/>
    <w:rsid w:val="00A84B5A"/>
    <w:rsid w:val="00A86B86"/>
    <w:rsid w:val="00A92BA1"/>
    <w:rsid w:val="00A93484"/>
    <w:rsid w:val="00A93DB8"/>
    <w:rsid w:val="00AB408F"/>
    <w:rsid w:val="00AC6BC6"/>
    <w:rsid w:val="00AD330E"/>
    <w:rsid w:val="00AD563A"/>
    <w:rsid w:val="00AE0E06"/>
    <w:rsid w:val="00AE3797"/>
    <w:rsid w:val="00AE44FD"/>
    <w:rsid w:val="00AF6D98"/>
    <w:rsid w:val="00B03B5E"/>
    <w:rsid w:val="00B102B6"/>
    <w:rsid w:val="00B15449"/>
    <w:rsid w:val="00B27A39"/>
    <w:rsid w:val="00B35DBA"/>
    <w:rsid w:val="00B35F32"/>
    <w:rsid w:val="00B64F8E"/>
    <w:rsid w:val="00B80010"/>
    <w:rsid w:val="00B80F14"/>
    <w:rsid w:val="00B93086"/>
    <w:rsid w:val="00BA19ED"/>
    <w:rsid w:val="00BA300B"/>
    <w:rsid w:val="00BA4B8D"/>
    <w:rsid w:val="00BA5ADB"/>
    <w:rsid w:val="00BA6B22"/>
    <w:rsid w:val="00BB42B6"/>
    <w:rsid w:val="00BC0F7D"/>
    <w:rsid w:val="00BC29C3"/>
    <w:rsid w:val="00BD300D"/>
    <w:rsid w:val="00BE3255"/>
    <w:rsid w:val="00BF128E"/>
    <w:rsid w:val="00C120EB"/>
    <w:rsid w:val="00C1496A"/>
    <w:rsid w:val="00C20C9A"/>
    <w:rsid w:val="00C21E56"/>
    <w:rsid w:val="00C32093"/>
    <w:rsid w:val="00C33079"/>
    <w:rsid w:val="00C45231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D347F"/>
    <w:rsid w:val="00CF20E3"/>
    <w:rsid w:val="00CF3390"/>
    <w:rsid w:val="00CF3C5A"/>
    <w:rsid w:val="00CF53C3"/>
    <w:rsid w:val="00D0150F"/>
    <w:rsid w:val="00D02105"/>
    <w:rsid w:val="00D17AC4"/>
    <w:rsid w:val="00D212FB"/>
    <w:rsid w:val="00D26579"/>
    <w:rsid w:val="00D309CC"/>
    <w:rsid w:val="00D4461B"/>
    <w:rsid w:val="00D46431"/>
    <w:rsid w:val="00D56A52"/>
    <w:rsid w:val="00D57972"/>
    <w:rsid w:val="00D616F7"/>
    <w:rsid w:val="00D675A9"/>
    <w:rsid w:val="00D738D6"/>
    <w:rsid w:val="00D755EB"/>
    <w:rsid w:val="00D75F67"/>
    <w:rsid w:val="00D85D88"/>
    <w:rsid w:val="00D87E00"/>
    <w:rsid w:val="00D9134D"/>
    <w:rsid w:val="00D926E9"/>
    <w:rsid w:val="00D9676D"/>
    <w:rsid w:val="00D96F4E"/>
    <w:rsid w:val="00DA7A03"/>
    <w:rsid w:val="00DB1818"/>
    <w:rsid w:val="00DB5A6B"/>
    <w:rsid w:val="00DC06ED"/>
    <w:rsid w:val="00DC0F04"/>
    <w:rsid w:val="00DC309B"/>
    <w:rsid w:val="00DC4DA2"/>
    <w:rsid w:val="00DD4C17"/>
    <w:rsid w:val="00DE5973"/>
    <w:rsid w:val="00DE7112"/>
    <w:rsid w:val="00DF000A"/>
    <w:rsid w:val="00DF2B1F"/>
    <w:rsid w:val="00DF434F"/>
    <w:rsid w:val="00DF6189"/>
    <w:rsid w:val="00DF62CD"/>
    <w:rsid w:val="00E14F1D"/>
    <w:rsid w:val="00E16509"/>
    <w:rsid w:val="00E20951"/>
    <w:rsid w:val="00E214B7"/>
    <w:rsid w:val="00E30929"/>
    <w:rsid w:val="00E40260"/>
    <w:rsid w:val="00E44582"/>
    <w:rsid w:val="00E47D9D"/>
    <w:rsid w:val="00E50039"/>
    <w:rsid w:val="00E52814"/>
    <w:rsid w:val="00E649A9"/>
    <w:rsid w:val="00E65E13"/>
    <w:rsid w:val="00E72324"/>
    <w:rsid w:val="00E72ABE"/>
    <w:rsid w:val="00E74D99"/>
    <w:rsid w:val="00E75D3C"/>
    <w:rsid w:val="00E77645"/>
    <w:rsid w:val="00E8127C"/>
    <w:rsid w:val="00EA11F2"/>
    <w:rsid w:val="00EA1665"/>
    <w:rsid w:val="00EA6F9B"/>
    <w:rsid w:val="00EB32FB"/>
    <w:rsid w:val="00EB369C"/>
    <w:rsid w:val="00EC4A25"/>
    <w:rsid w:val="00EC55C0"/>
    <w:rsid w:val="00EE48CD"/>
    <w:rsid w:val="00EE5AA7"/>
    <w:rsid w:val="00EF7BF5"/>
    <w:rsid w:val="00F025A2"/>
    <w:rsid w:val="00F04712"/>
    <w:rsid w:val="00F0637D"/>
    <w:rsid w:val="00F21311"/>
    <w:rsid w:val="00F22EC7"/>
    <w:rsid w:val="00F262F6"/>
    <w:rsid w:val="00F325C8"/>
    <w:rsid w:val="00F501B8"/>
    <w:rsid w:val="00F62AEB"/>
    <w:rsid w:val="00F650CA"/>
    <w:rsid w:val="00F653B8"/>
    <w:rsid w:val="00F65AD8"/>
    <w:rsid w:val="00F65EC6"/>
    <w:rsid w:val="00F70647"/>
    <w:rsid w:val="00F712B9"/>
    <w:rsid w:val="00F7437C"/>
    <w:rsid w:val="00F76A1C"/>
    <w:rsid w:val="00F86365"/>
    <w:rsid w:val="00F914BD"/>
    <w:rsid w:val="00F937F5"/>
    <w:rsid w:val="00F97B58"/>
    <w:rsid w:val="00FA1266"/>
    <w:rsid w:val="00FA62EC"/>
    <w:rsid w:val="00FC1192"/>
    <w:rsid w:val="00FE44D7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E9030-0930-874F-9A7D-ED54BA3C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577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4938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121</cp:revision>
  <cp:lastPrinted>2019-02-25T14:05:00Z</cp:lastPrinted>
  <dcterms:created xsi:type="dcterms:W3CDTF">2019-10-02T13:54:00Z</dcterms:created>
  <dcterms:modified xsi:type="dcterms:W3CDTF">2020-05-22T02:37:00Z</dcterms:modified>
  <cp:category/>
</cp:coreProperties>
</file>